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RM6306 Water Wastewater a</w:t>
    </w:r>
    <w:r w:rsidDel="00000000" w:rsidR="00000000" w:rsidRPr="00000000">
      <w:rPr>
        <w:rFonts w:ascii="Arial" w:cs="Arial" w:eastAsia="Arial" w:hAnsi="Arial"/>
        <w:rtl w:val="0"/>
      </w:rPr>
      <w:t xml:space="preserve">nd Ancillary Services (3)</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ll47x5K7q4U2i6vXf/8WnRmj7lQ==">AMUW2mWoqvJsdUPAD8LVEm19X7mNx9HLXx3G93k91Dac3NNrPQIXy5PDsLd2S9lpAaZ/MXlo/fz1Gr8wAlb+L/RUlfZRyV+W6OmOnhKDC7K77Xv4tQ/WRUwEzj22d35O0wVLuDzuGDdT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